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66286">
      <w:pPr>
        <w:jc w:val="center"/>
        <w:rPr>
          <w:sz w:val="28"/>
          <w:szCs w:val="28"/>
        </w:rPr>
      </w:pPr>
      <w:bookmarkStart w:id="0" w:name="_GoBack"/>
      <w:bookmarkEnd w:id="0"/>
      <w:r>
        <w:rPr>
          <w:sz w:val="28"/>
          <w:szCs w:val="28"/>
        </w:rPr>
        <w:t xml:space="preserve">П Р О Т О К О Л № 2                                </w:t>
      </w:r>
    </w:p>
    <w:p w:rsidR="00000000" w:rsidRDefault="00066286">
      <w:pPr>
        <w:jc w:val="center"/>
        <w:rPr>
          <w:sz w:val="28"/>
          <w:szCs w:val="28"/>
        </w:rPr>
      </w:pPr>
      <w:r>
        <w:rPr>
          <w:sz w:val="28"/>
          <w:szCs w:val="28"/>
        </w:rPr>
        <w:t xml:space="preserve">заседания рабочей группы </w:t>
      </w:r>
    </w:p>
    <w:p w:rsidR="00000000" w:rsidRDefault="00066286">
      <w:pPr>
        <w:jc w:val="center"/>
        <w:rPr>
          <w:sz w:val="28"/>
          <w:szCs w:val="28"/>
        </w:rPr>
      </w:pPr>
      <w:r>
        <w:rPr>
          <w:sz w:val="28"/>
          <w:szCs w:val="28"/>
        </w:rPr>
        <w:t>муниципальной антитеррористической комиссии</w:t>
      </w:r>
    </w:p>
    <w:p w:rsidR="00000000" w:rsidRDefault="00066286">
      <w:pPr>
        <w:jc w:val="center"/>
        <w:rPr>
          <w:sz w:val="28"/>
          <w:szCs w:val="28"/>
          <w:u w:val="single"/>
        </w:rPr>
      </w:pPr>
      <w:r>
        <w:rPr>
          <w:sz w:val="28"/>
          <w:szCs w:val="28"/>
          <w:u w:val="single"/>
        </w:rPr>
        <w:t>МР «Троицко-Печорский»</w:t>
      </w:r>
    </w:p>
    <w:p w:rsidR="00000000" w:rsidRDefault="00066286">
      <w:pPr>
        <w:jc w:val="right"/>
        <w:rPr>
          <w:sz w:val="28"/>
          <w:szCs w:val="28"/>
          <w:u w:val="single"/>
        </w:rPr>
      </w:pPr>
    </w:p>
    <w:p w:rsidR="00000000" w:rsidRDefault="00066286">
      <w:pPr>
        <w:jc w:val="right"/>
        <w:rPr>
          <w:sz w:val="28"/>
          <w:szCs w:val="28"/>
          <w:u w:val="single"/>
        </w:rPr>
      </w:pPr>
      <w:r>
        <w:rPr>
          <w:sz w:val="28"/>
          <w:szCs w:val="28"/>
          <w:u w:val="single"/>
        </w:rPr>
        <w:t>23 марта 2024 г.</w:t>
      </w:r>
    </w:p>
    <w:p w:rsidR="00000000" w:rsidRDefault="00066286">
      <w:pPr>
        <w:jc w:val="right"/>
        <w:rPr>
          <w:sz w:val="28"/>
          <w:szCs w:val="28"/>
          <w:u w:val="single"/>
        </w:rPr>
      </w:pPr>
    </w:p>
    <w:p w:rsidR="00000000" w:rsidRDefault="00066286">
      <w:pPr>
        <w:jc w:val="both"/>
        <w:rPr>
          <w:sz w:val="28"/>
          <w:szCs w:val="28"/>
        </w:rPr>
      </w:pPr>
      <w:r>
        <w:rPr>
          <w:sz w:val="28"/>
          <w:szCs w:val="28"/>
        </w:rPr>
        <w:t xml:space="preserve">Председательствовал – Мамбетов М.А. и.о. руководителя администрации МР «Троицко-Печорский» </w:t>
      </w:r>
    </w:p>
    <w:p w:rsidR="00000000" w:rsidRDefault="00066286">
      <w:pPr>
        <w:jc w:val="both"/>
        <w:rPr>
          <w:sz w:val="28"/>
          <w:szCs w:val="28"/>
        </w:rPr>
      </w:pPr>
    </w:p>
    <w:p w:rsidR="00000000" w:rsidRDefault="00066286">
      <w:pPr>
        <w:jc w:val="both"/>
        <w:rPr>
          <w:sz w:val="28"/>
          <w:szCs w:val="28"/>
        </w:rPr>
      </w:pPr>
      <w:r>
        <w:rPr>
          <w:sz w:val="28"/>
          <w:szCs w:val="28"/>
        </w:rPr>
        <w:t>Секретарь – Уляшев Р.Е., заведующий сектором по делам ГО и ЧС АМР.</w:t>
      </w:r>
    </w:p>
    <w:p w:rsidR="00000000" w:rsidRDefault="00066286">
      <w:pPr>
        <w:jc w:val="both"/>
        <w:rPr>
          <w:sz w:val="28"/>
          <w:szCs w:val="28"/>
        </w:rPr>
      </w:pPr>
    </w:p>
    <w:p w:rsidR="00000000" w:rsidRDefault="00066286">
      <w:pPr>
        <w:jc w:val="both"/>
        <w:rPr>
          <w:sz w:val="28"/>
          <w:szCs w:val="28"/>
        </w:rPr>
      </w:pPr>
      <w:r>
        <w:rPr>
          <w:sz w:val="28"/>
          <w:szCs w:val="28"/>
        </w:rPr>
        <w:t>Присутствовали члены комиссии: Куприянов Д.О.  – и.о. начальника ОМВД по Троицко-Печорскому району; Рунов Н.Д. – начальник 25-ПСЧ, Слудников А.О. - начальник ОВО по Троицко-Печорскому ра</w:t>
      </w:r>
      <w:r>
        <w:rPr>
          <w:sz w:val="28"/>
          <w:szCs w:val="28"/>
        </w:rPr>
        <w:t>йону ФГКУ «УВО ВНГ России по РК», Петрушкина М.В. – начальник управления образования АМР.</w:t>
      </w:r>
    </w:p>
    <w:p w:rsidR="00000000" w:rsidRDefault="00066286">
      <w:pPr>
        <w:jc w:val="both"/>
        <w:rPr>
          <w:sz w:val="28"/>
          <w:szCs w:val="28"/>
        </w:rPr>
      </w:pPr>
    </w:p>
    <w:p w:rsidR="00000000" w:rsidRDefault="00066286">
      <w:pPr>
        <w:jc w:val="both"/>
        <w:rPr>
          <w:sz w:val="28"/>
          <w:szCs w:val="28"/>
        </w:rPr>
      </w:pPr>
      <w:r>
        <w:rPr>
          <w:sz w:val="28"/>
          <w:szCs w:val="28"/>
        </w:rPr>
        <w:t xml:space="preserve"> Приглашенные:  Васильцов А.М. зав.отдела экономического анализа и развития АМР «Троицко-Печорский».</w:t>
      </w:r>
    </w:p>
    <w:p w:rsidR="00000000" w:rsidRDefault="00066286">
      <w:pPr>
        <w:jc w:val="center"/>
        <w:rPr>
          <w:sz w:val="28"/>
          <w:szCs w:val="28"/>
          <w:u w:val="single"/>
        </w:rPr>
      </w:pPr>
    </w:p>
    <w:p w:rsidR="00000000" w:rsidRDefault="00066286">
      <w:pPr>
        <w:jc w:val="center"/>
        <w:rPr>
          <w:sz w:val="28"/>
          <w:szCs w:val="28"/>
          <w:u w:val="single"/>
        </w:rPr>
      </w:pPr>
      <w:r>
        <w:rPr>
          <w:sz w:val="28"/>
          <w:szCs w:val="28"/>
          <w:u w:val="single"/>
        </w:rPr>
        <w:t>Повестка:</w:t>
      </w:r>
    </w:p>
    <w:p w:rsidR="00000000" w:rsidRDefault="00066286">
      <w:pPr>
        <w:jc w:val="both"/>
        <w:rPr>
          <w:sz w:val="28"/>
          <w:szCs w:val="28"/>
        </w:rPr>
      </w:pPr>
      <w:r>
        <w:rPr>
          <w:sz w:val="28"/>
          <w:szCs w:val="28"/>
        </w:rPr>
        <w:t xml:space="preserve"> </w:t>
      </w:r>
    </w:p>
    <w:p w:rsidR="00000000" w:rsidRDefault="00066286">
      <w:pPr>
        <w:pStyle w:val="ad"/>
        <w:ind w:firstLine="567"/>
        <w:jc w:val="both"/>
        <w:rPr>
          <w:rFonts w:ascii="Times New Roman" w:hAnsi="Times New Roman"/>
          <w:sz w:val="28"/>
          <w:szCs w:val="28"/>
        </w:rPr>
      </w:pPr>
      <w:r>
        <w:rPr>
          <w:rFonts w:ascii="Times New Roman" w:hAnsi="Times New Roman"/>
          <w:sz w:val="28"/>
          <w:szCs w:val="28"/>
        </w:rPr>
        <w:t xml:space="preserve"> 1. О дополнительных мерах обеспечения безопасности</w:t>
      </w:r>
      <w:r>
        <w:rPr>
          <w:rFonts w:ascii="Times New Roman" w:hAnsi="Times New Roman"/>
          <w:sz w:val="28"/>
          <w:szCs w:val="28"/>
        </w:rPr>
        <w:t xml:space="preserve"> от террористических угроз  на территории МР «Троицко-Печорский» в связи с происшедшим 22.03.2024 г. террористическим актом в здании «Крокус Сити Холла» г. Красногорска Московской области.</w:t>
      </w:r>
    </w:p>
    <w:p w:rsidR="00000000" w:rsidRDefault="00066286">
      <w:pPr>
        <w:pStyle w:val="ae"/>
        <w:ind w:left="0" w:firstLine="709"/>
        <w:jc w:val="both"/>
      </w:pPr>
    </w:p>
    <w:p w:rsidR="00000000" w:rsidRDefault="00066286">
      <w:pPr>
        <w:ind w:left="360"/>
        <w:jc w:val="center"/>
        <w:rPr>
          <w:sz w:val="28"/>
          <w:szCs w:val="28"/>
        </w:rPr>
      </w:pPr>
      <w:r>
        <w:rPr>
          <w:sz w:val="28"/>
          <w:szCs w:val="28"/>
        </w:rPr>
        <w:t>Решения:</w:t>
      </w:r>
    </w:p>
    <w:p w:rsidR="00000000" w:rsidRDefault="00066286">
      <w:pPr>
        <w:rPr>
          <w:sz w:val="28"/>
          <w:szCs w:val="28"/>
          <w:u w:val="single"/>
        </w:rPr>
      </w:pPr>
      <w:r>
        <w:rPr>
          <w:sz w:val="28"/>
          <w:szCs w:val="28"/>
          <w:u w:val="single"/>
        </w:rPr>
        <w:t xml:space="preserve">По первому вопросу: </w:t>
      </w:r>
    </w:p>
    <w:p w:rsidR="00000000" w:rsidRDefault="00066286">
      <w:pPr>
        <w:rPr>
          <w:sz w:val="28"/>
          <w:szCs w:val="28"/>
          <w:u w:val="single"/>
        </w:rPr>
      </w:pPr>
    </w:p>
    <w:p w:rsidR="00000000" w:rsidRDefault="00066286">
      <w:pPr>
        <w:ind w:left="142" w:firstLine="567"/>
        <w:jc w:val="both"/>
        <w:rPr>
          <w:sz w:val="28"/>
          <w:szCs w:val="28"/>
        </w:rPr>
      </w:pPr>
      <w:r>
        <w:rPr>
          <w:sz w:val="28"/>
          <w:szCs w:val="28"/>
        </w:rPr>
        <w:t>1. Информацию выступающих принять к</w:t>
      </w:r>
      <w:r>
        <w:rPr>
          <w:sz w:val="28"/>
          <w:szCs w:val="28"/>
        </w:rPr>
        <w:t xml:space="preserve"> сведению. </w:t>
      </w:r>
    </w:p>
    <w:p w:rsidR="00000000" w:rsidRDefault="00066286">
      <w:pPr>
        <w:ind w:right="283" w:firstLine="567"/>
        <w:jc w:val="both"/>
        <w:rPr>
          <w:sz w:val="28"/>
          <w:szCs w:val="28"/>
        </w:rPr>
      </w:pPr>
      <w:r>
        <w:rPr>
          <w:sz w:val="28"/>
          <w:szCs w:val="28"/>
        </w:rPr>
        <w:t xml:space="preserve">  2. В целях реализации дополнительных мер  безопасности на территории МР «Троицко-Печорский» рекомендовать:</w:t>
      </w:r>
    </w:p>
    <w:p w:rsidR="00000000" w:rsidRDefault="00066286">
      <w:pPr>
        <w:ind w:right="283" w:firstLine="567"/>
        <w:jc w:val="both"/>
        <w:rPr>
          <w:sz w:val="28"/>
          <w:szCs w:val="28"/>
        </w:rPr>
      </w:pPr>
      <w:r>
        <w:rPr>
          <w:sz w:val="28"/>
          <w:szCs w:val="28"/>
        </w:rPr>
        <w:t>- ОМВД и ОВО по Троицко-Печорскому району усилить меры обеспечения безопасности при осуществлении патрулирования  на территории МР «Тро</w:t>
      </w:r>
      <w:r>
        <w:rPr>
          <w:sz w:val="28"/>
          <w:szCs w:val="28"/>
        </w:rPr>
        <w:t>ицко-Печорский», особое внимание обращать  на объекты с массовым пребыванием граждан, а так же объекты социальной сферы и объекты жизнеобеспечения;</w:t>
      </w:r>
    </w:p>
    <w:p w:rsidR="00000000" w:rsidRDefault="00066286">
      <w:pPr>
        <w:ind w:right="283" w:firstLine="567"/>
        <w:jc w:val="both"/>
        <w:rPr>
          <w:sz w:val="28"/>
          <w:szCs w:val="28"/>
        </w:rPr>
      </w:pPr>
      <w:r>
        <w:rPr>
          <w:sz w:val="28"/>
          <w:szCs w:val="28"/>
        </w:rPr>
        <w:t xml:space="preserve">-  Отделу экономического анализа и развития АМР «Троицко-Печорский»  довести  до руководителей транспортных </w:t>
      </w:r>
      <w:r>
        <w:rPr>
          <w:sz w:val="28"/>
          <w:szCs w:val="28"/>
        </w:rPr>
        <w:t>организаций и предприятий, имеющих крупные торговые точки территории МР «Троицко-Печорский» информацию о необходимости:</w:t>
      </w:r>
    </w:p>
    <w:p w:rsidR="00000000" w:rsidRDefault="00066286">
      <w:pPr>
        <w:numPr>
          <w:ilvl w:val="0"/>
          <w:numId w:val="2"/>
        </w:numPr>
        <w:ind w:right="283"/>
        <w:jc w:val="both"/>
        <w:rPr>
          <w:sz w:val="28"/>
          <w:szCs w:val="28"/>
        </w:rPr>
      </w:pPr>
      <w:r>
        <w:rPr>
          <w:sz w:val="28"/>
          <w:szCs w:val="28"/>
        </w:rPr>
        <w:t>осуществлять дополнительные меры безопасности граждан усилить  бдительность при обнаружении подозрительных лиц или бесхозных  предметов;</w:t>
      </w:r>
    </w:p>
    <w:p w:rsidR="00000000" w:rsidRDefault="00066286">
      <w:pPr>
        <w:numPr>
          <w:ilvl w:val="0"/>
          <w:numId w:val="2"/>
        </w:numPr>
        <w:ind w:right="283"/>
        <w:jc w:val="both"/>
        <w:rPr>
          <w:sz w:val="28"/>
          <w:szCs w:val="28"/>
        </w:rPr>
      </w:pPr>
      <w:r>
        <w:rPr>
          <w:sz w:val="28"/>
          <w:szCs w:val="28"/>
        </w:rPr>
        <w:t>провести внеплановый инструктаж персонала;</w:t>
      </w:r>
    </w:p>
    <w:p w:rsidR="00000000" w:rsidRDefault="00066286">
      <w:pPr>
        <w:numPr>
          <w:ilvl w:val="0"/>
          <w:numId w:val="2"/>
        </w:numPr>
        <w:ind w:right="283"/>
        <w:jc w:val="both"/>
        <w:rPr>
          <w:sz w:val="28"/>
          <w:szCs w:val="28"/>
        </w:rPr>
      </w:pPr>
      <w:r>
        <w:rPr>
          <w:sz w:val="28"/>
          <w:szCs w:val="28"/>
        </w:rPr>
        <w:lastRenderedPageBreak/>
        <w:t xml:space="preserve"> уточнить планы и алгоритмы действий в случае угрозы или осуществления террористического акта, уточнить номера телефонов всех оперативных служб.</w:t>
      </w:r>
    </w:p>
    <w:p w:rsidR="00000000" w:rsidRDefault="00066286">
      <w:pPr>
        <w:ind w:right="283" w:firstLine="567"/>
        <w:jc w:val="both"/>
        <w:rPr>
          <w:sz w:val="28"/>
          <w:szCs w:val="28"/>
        </w:rPr>
      </w:pPr>
    </w:p>
    <w:p w:rsidR="00000000" w:rsidRDefault="00066286">
      <w:pPr>
        <w:ind w:right="283" w:firstLine="567"/>
        <w:jc w:val="both"/>
        <w:rPr>
          <w:sz w:val="28"/>
          <w:szCs w:val="28"/>
        </w:rPr>
      </w:pPr>
      <w:r>
        <w:rPr>
          <w:sz w:val="28"/>
          <w:szCs w:val="28"/>
        </w:rPr>
        <w:t>- Управлениям образования и культуры АМР «Троицко-Печорский»:</w:t>
      </w:r>
    </w:p>
    <w:p w:rsidR="00000000" w:rsidRDefault="00066286">
      <w:pPr>
        <w:numPr>
          <w:ilvl w:val="0"/>
          <w:numId w:val="4"/>
        </w:numPr>
        <w:ind w:right="283"/>
        <w:jc w:val="both"/>
        <w:rPr>
          <w:sz w:val="28"/>
          <w:szCs w:val="28"/>
        </w:rPr>
      </w:pPr>
      <w:r>
        <w:rPr>
          <w:sz w:val="28"/>
          <w:szCs w:val="28"/>
        </w:rPr>
        <w:t>отме</w:t>
      </w:r>
      <w:r>
        <w:rPr>
          <w:sz w:val="28"/>
          <w:szCs w:val="28"/>
        </w:rPr>
        <w:t>нить  на период 23-24 марта 2024 г. все культурно-массовые мероприятия в муниципальных организациях до особого распоряжения;</w:t>
      </w:r>
    </w:p>
    <w:p w:rsidR="00000000" w:rsidRDefault="00066286">
      <w:pPr>
        <w:numPr>
          <w:ilvl w:val="0"/>
          <w:numId w:val="4"/>
        </w:numPr>
        <w:ind w:right="283"/>
        <w:jc w:val="both"/>
        <w:rPr>
          <w:sz w:val="28"/>
          <w:szCs w:val="28"/>
        </w:rPr>
      </w:pPr>
      <w:r>
        <w:rPr>
          <w:sz w:val="28"/>
          <w:szCs w:val="28"/>
        </w:rPr>
        <w:t>руководителям организаций особое внимание уделить сдаче объектов под охрану охранным структурам, а так же дать указания лицам осуще</w:t>
      </w:r>
      <w:r>
        <w:rPr>
          <w:sz w:val="28"/>
          <w:szCs w:val="28"/>
        </w:rPr>
        <w:t>ствляющих физическую охрану учреждений об усилении пропускного режима  и контроля доступа в помещения  муниципальных организаций;</w:t>
      </w:r>
    </w:p>
    <w:p w:rsidR="00000000" w:rsidRDefault="00066286">
      <w:pPr>
        <w:numPr>
          <w:ilvl w:val="0"/>
          <w:numId w:val="4"/>
        </w:numPr>
        <w:ind w:right="282"/>
        <w:jc w:val="both"/>
        <w:rPr>
          <w:sz w:val="28"/>
          <w:szCs w:val="28"/>
        </w:rPr>
      </w:pPr>
      <w:r>
        <w:rPr>
          <w:sz w:val="28"/>
          <w:szCs w:val="28"/>
        </w:rPr>
        <w:t>уточнить планы и алгоритмы действий в случае угрозы или осуществления террористического акта, уточнить номера телефонов всех о</w:t>
      </w:r>
      <w:r>
        <w:rPr>
          <w:sz w:val="28"/>
          <w:szCs w:val="28"/>
        </w:rPr>
        <w:t>перативных служб.</w:t>
      </w:r>
    </w:p>
    <w:p w:rsidR="00000000" w:rsidRDefault="00066286">
      <w:pPr>
        <w:ind w:right="283" w:firstLine="567"/>
        <w:jc w:val="both"/>
        <w:rPr>
          <w:sz w:val="28"/>
          <w:szCs w:val="28"/>
        </w:rPr>
      </w:pPr>
      <w:r>
        <w:rPr>
          <w:sz w:val="28"/>
          <w:szCs w:val="28"/>
        </w:rPr>
        <w:t>3. О выполнении протокольных  поручений мероприятий  представить информацию  председателю АТК МР «Троицко-Печорский» в письменном виде в срок  до 29 марта 2024 г.</w:t>
      </w:r>
    </w:p>
    <w:p w:rsidR="00000000" w:rsidRDefault="00066286">
      <w:pPr>
        <w:pStyle w:val="ad"/>
        <w:ind w:left="142"/>
        <w:jc w:val="both"/>
        <w:rPr>
          <w:sz w:val="28"/>
          <w:szCs w:val="28"/>
        </w:rPr>
      </w:pPr>
    </w:p>
    <w:p w:rsidR="00000000" w:rsidRDefault="00066286">
      <w:pPr>
        <w:rPr>
          <w:sz w:val="28"/>
          <w:szCs w:val="28"/>
        </w:rPr>
      </w:pPr>
    </w:p>
    <w:p w:rsidR="00000000" w:rsidRDefault="00066286">
      <w:pPr>
        <w:rPr>
          <w:sz w:val="28"/>
          <w:szCs w:val="28"/>
        </w:rPr>
      </w:pPr>
    </w:p>
    <w:p w:rsidR="00000000" w:rsidRDefault="00066286">
      <w:pPr>
        <w:rPr>
          <w:sz w:val="28"/>
          <w:szCs w:val="28"/>
        </w:rPr>
      </w:pPr>
      <w:r>
        <w:rPr>
          <w:sz w:val="28"/>
          <w:szCs w:val="28"/>
        </w:rPr>
        <w:t>И.о.  - руководителя администрации</w:t>
      </w:r>
    </w:p>
    <w:p w:rsidR="00000000" w:rsidRDefault="00066286">
      <w:pPr>
        <w:rPr>
          <w:sz w:val="28"/>
          <w:szCs w:val="28"/>
        </w:rPr>
      </w:pPr>
      <w:r>
        <w:rPr>
          <w:sz w:val="28"/>
          <w:szCs w:val="28"/>
        </w:rPr>
        <w:t>муниципального района «Троицко-Печорс</w:t>
      </w:r>
      <w:r>
        <w:rPr>
          <w:sz w:val="28"/>
          <w:szCs w:val="28"/>
        </w:rPr>
        <w:t>кий» -</w:t>
      </w:r>
    </w:p>
    <w:p w:rsidR="00000000" w:rsidRDefault="00066286">
      <w:pPr>
        <w:rPr>
          <w:sz w:val="28"/>
          <w:szCs w:val="28"/>
        </w:rPr>
      </w:pPr>
      <w:r>
        <w:rPr>
          <w:sz w:val="28"/>
          <w:szCs w:val="28"/>
        </w:rPr>
        <w:t>председатель комиссии       -</w:t>
      </w:r>
      <w:r>
        <w:rPr>
          <w:sz w:val="28"/>
          <w:szCs w:val="28"/>
        </w:rPr>
        <w:tab/>
      </w:r>
      <w:r>
        <w:rPr>
          <w:sz w:val="28"/>
          <w:szCs w:val="28"/>
        </w:rPr>
        <w:tab/>
      </w:r>
      <w:r>
        <w:rPr>
          <w:sz w:val="28"/>
          <w:szCs w:val="28"/>
        </w:rPr>
        <w:tab/>
      </w:r>
      <w:r>
        <w:rPr>
          <w:sz w:val="28"/>
          <w:szCs w:val="28"/>
        </w:rPr>
        <w:tab/>
        <w:t xml:space="preserve">                       М.А. Мамбетов </w:t>
      </w:r>
    </w:p>
    <w:p w:rsidR="00000000" w:rsidRDefault="00066286">
      <w:pPr>
        <w:rPr>
          <w:sz w:val="28"/>
          <w:szCs w:val="28"/>
        </w:rPr>
      </w:pPr>
    </w:p>
    <w:p w:rsidR="00000000" w:rsidRDefault="00066286">
      <w:pPr>
        <w:rPr>
          <w:sz w:val="28"/>
          <w:szCs w:val="28"/>
        </w:rPr>
      </w:pPr>
    </w:p>
    <w:p w:rsidR="00000000" w:rsidRDefault="00066286">
      <w:pPr>
        <w:rPr>
          <w:sz w:val="28"/>
          <w:szCs w:val="28"/>
        </w:rPr>
      </w:pPr>
    </w:p>
    <w:p w:rsidR="00000000" w:rsidRDefault="00066286">
      <w:pPr>
        <w:rPr>
          <w:sz w:val="28"/>
          <w:szCs w:val="28"/>
        </w:rPr>
      </w:pPr>
    </w:p>
    <w:p w:rsidR="00000000" w:rsidRDefault="00066286">
      <w:pPr>
        <w:rPr>
          <w:sz w:val="28"/>
          <w:szCs w:val="28"/>
        </w:rPr>
      </w:pPr>
    </w:p>
    <w:p w:rsidR="00000000" w:rsidRDefault="00066286">
      <w:pPr>
        <w:rPr>
          <w:sz w:val="28"/>
          <w:szCs w:val="28"/>
        </w:rPr>
      </w:pPr>
      <w:r>
        <w:rPr>
          <w:sz w:val="28"/>
          <w:szCs w:val="28"/>
        </w:rPr>
        <w:t xml:space="preserve">Секретарь </w:t>
      </w:r>
      <w:r>
        <w:rPr>
          <w:sz w:val="28"/>
          <w:szCs w:val="28"/>
        </w:rPr>
        <w:tab/>
        <w:t>комиссии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Р.Е. Уляшев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00000" w:rsidRDefault="00066286">
      <w:pPr>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00000" w:rsidRDefault="00066286">
      <w:pPr>
        <w:jc w:val="right"/>
        <w:rPr>
          <w:sz w:val="28"/>
          <w:szCs w:val="28"/>
        </w:rPr>
      </w:pPr>
    </w:p>
    <w:p w:rsidR="00066286" w:rsidRDefault="00066286">
      <w:pPr>
        <w:jc w:val="right"/>
        <w:rPr>
          <w:sz w:val="28"/>
          <w:szCs w:val="28"/>
        </w:rPr>
      </w:pPr>
    </w:p>
    <w:sectPr w:rsidR="00066286">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286" w:rsidRDefault="00066286">
      <w:r>
        <w:separator/>
      </w:r>
    </w:p>
  </w:endnote>
  <w:endnote w:type="continuationSeparator" w:id="0">
    <w:p w:rsidR="00066286" w:rsidRDefault="0006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w:altName w:val="Courier New"/>
    <w:panose1 w:val="00000000000000000000"/>
    <w:charset w:val="CE"/>
    <w:family w:val="decorative"/>
    <w:notTrueType/>
    <w:pitch w:val="variable"/>
    <w:sig w:usb0="00000001"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286" w:rsidRDefault="00066286">
      <w:r>
        <w:separator/>
      </w:r>
    </w:p>
  </w:footnote>
  <w:footnote w:type="continuationSeparator" w:id="0">
    <w:p w:rsidR="00066286" w:rsidRDefault="00066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32298"/>
    <w:multiLevelType w:val="hybridMultilevel"/>
    <w:tmpl w:val="CE5E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6A52188F"/>
    <w:multiLevelType w:val="hybridMultilevel"/>
    <w:tmpl w:val="D1903282"/>
    <w:lvl w:ilvl="0" w:tplc="04190001">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useNormalStyleForList/>
    <w:doNotUseIndentAsNumberingTabStop/>
    <w:useAltKinsokuLineBreakRules/>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5"/>
  </w:compat>
  <w:rsids>
    <w:rsidRoot w:val="00C73EEF"/>
    <w:rsid w:val="00066286"/>
    <w:rsid w:val="00C7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8604B9-05BB-4728-9984-AC214440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ascii="Times New Roman" w:hAnsi="Times New Roman" w:cs="Times New Roman" w:hint="default"/>
      <w:color w:val="0000FF"/>
      <w:u w:val="single"/>
    </w:rPr>
  </w:style>
  <w:style w:type="character" w:styleId="a4">
    <w:name w:val="FollowedHyperlink"/>
    <w:basedOn w:val="a0"/>
    <w:rPr>
      <w:color w:val="954F72" w:themeColor="followedHyperlink"/>
      <w:u w:val="single"/>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locked/>
    <w:rPr>
      <w:sz w:val="24"/>
      <w:szCs w:val="24"/>
    </w:rPr>
  </w:style>
  <w:style w:type="paragraph" w:styleId="a7">
    <w:name w:val="footer"/>
    <w:basedOn w:val="a"/>
    <w:link w:val="a8"/>
    <w:pPr>
      <w:tabs>
        <w:tab w:val="center" w:pos="4677"/>
        <w:tab w:val="right" w:pos="9355"/>
      </w:tabs>
    </w:pPr>
  </w:style>
  <w:style w:type="character" w:customStyle="1" w:styleId="a8">
    <w:name w:val="Нижний колонтитул Знак"/>
    <w:link w:val="a7"/>
    <w:locked/>
    <w:rPr>
      <w:sz w:val="24"/>
      <w:szCs w:val="24"/>
    </w:rPr>
  </w:style>
  <w:style w:type="paragraph" w:styleId="a9">
    <w:name w:val="Body Text"/>
    <w:basedOn w:val="a"/>
    <w:link w:val="1"/>
    <w:uiPriority w:val="99"/>
    <w:pPr>
      <w:widowControl w:val="0"/>
      <w:shd w:val="clear" w:color="auto" w:fill="FFFFFF"/>
      <w:spacing w:line="235" w:lineRule="exact"/>
      <w:jc w:val="both"/>
    </w:pPr>
    <w:rPr>
      <w:spacing w:val="5"/>
      <w:sz w:val="23"/>
      <w:szCs w:val="23"/>
    </w:rPr>
  </w:style>
  <w:style w:type="character" w:customStyle="1" w:styleId="aa">
    <w:name w:val="Основной текст Знак"/>
    <w:link w:val="a9"/>
    <w:uiPriority w:val="99"/>
    <w:locked/>
    <w:rPr>
      <w:spacing w:val="5"/>
      <w:sz w:val="23"/>
      <w:szCs w:val="23"/>
      <w:shd w:val="clear" w:color="auto" w:fill="FFFFFF"/>
    </w:rPr>
  </w:style>
  <w:style w:type="paragraph" w:styleId="ab">
    <w:name w:val="Balloon Text"/>
    <w:basedOn w:val="a"/>
    <w:link w:val="ac"/>
    <w:semiHidden/>
    <w:rPr>
      <w:rFonts w:ascii="Tahoma" w:hAnsi="Tahoma" w:cs="Tahoma"/>
      <w:sz w:val="16"/>
      <w:szCs w:val="16"/>
    </w:rPr>
  </w:style>
  <w:style w:type="character" w:customStyle="1" w:styleId="ac">
    <w:name w:val="Текст выноски Знак"/>
    <w:basedOn w:val="a0"/>
    <w:link w:val="ab"/>
    <w:rPr>
      <w:rFonts w:ascii="Segoe UI" w:hAnsi="Segoe UI" w:cs="Segoe UI"/>
      <w:sz w:val="18"/>
      <w:szCs w:val="18"/>
    </w:rPr>
  </w:style>
  <w:style w:type="paragraph" w:styleId="ad">
    <w:name w:val="No Spacing"/>
    <w:uiPriority w:val="1"/>
    <w:qFormat/>
    <w:rPr>
      <w:rFonts w:ascii="Calibri" w:hAnsi="Calibri"/>
      <w:sz w:val="22"/>
      <w:szCs w:val="22"/>
    </w:rPr>
  </w:style>
  <w:style w:type="paragraph" w:styleId="ae">
    <w:name w:val="List Paragraph"/>
    <w:basedOn w:val="a"/>
    <w:uiPriority w:val="34"/>
    <w:qFormat/>
    <w:pPr>
      <w:overflowPunct w:val="0"/>
      <w:autoSpaceDE w:val="0"/>
      <w:autoSpaceDN w:val="0"/>
      <w:adjustRightInd w:val="0"/>
      <w:ind w:left="720"/>
      <w:contextualSpacing/>
    </w:pPr>
    <w:rPr>
      <w:sz w:val="20"/>
      <w:szCs w:val="20"/>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adjustRightInd w:val="0"/>
      <w:spacing w:after="160" w:line="240" w:lineRule="exact"/>
      <w:jc w:val="right"/>
    </w:pPr>
    <w:rPr>
      <w:sz w:val="20"/>
      <w:szCs w:val="20"/>
      <w:lang w:val="en-GB" w:eastAsia="en-US"/>
    </w:rPr>
  </w:style>
  <w:style w:type="paragraph" w:customStyle="1" w:styleId="af0">
    <w:name w:val="Знак"/>
    <w:basedOn w:val="a"/>
    <w:pPr>
      <w:spacing w:after="160" w:line="240" w:lineRule="exact"/>
    </w:pPr>
    <w:rPr>
      <w:rFonts w:ascii="Verdana" w:hAnsi="Verdana"/>
      <w:sz w:val="20"/>
      <w:szCs w:val="20"/>
      <w:lang w:val="en-US" w:eastAsia="en-US"/>
    </w:rPr>
  </w:style>
  <w:style w:type="paragraph" w:customStyle="1" w:styleId="-1">
    <w:name w:val="Заголовок-1"/>
    <w:pPr>
      <w:tabs>
        <w:tab w:val="left" w:pos="645"/>
      </w:tabs>
      <w:autoSpaceDE w:val="0"/>
      <w:autoSpaceDN w:val="0"/>
      <w:adjustRightInd w:val="0"/>
      <w:spacing w:line="900" w:lineRule="atLeast"/>
    </w:pPr>
    <w:rPr>
      <w:rFonts w:ascii="PragmaticaC" w:hAnsi="PragmaticaC" w:cs="PragmaticaC"/>
      <w:b/>
      <w:bCs/>
      <w:color w:val="000000"/>
      <w:sz w:val="116"/>
      <w:szCs w:val="116"/>
    </w:rPr>
  </w:style>
  <w:style w:type="character" w:customStyle="1" w:styleId="2">
    <w:name w:val="Основной текст (2)_"/>
    <w:link w:val="20"/>
    <w:locked/>
    <w:rPr>
      <w:b/>
      <w:bCs/>
      <w:spacing w:val="8"/>
      <w:shd w:val="clear" w:color="auto" w:fill="FFFFFF"/>
    </w:rPr>
  </w:style>
  <w:style w:type="paragraph" w:customStyle="1" w:styleId="20">
    <w:name w:val="Основной текст (2)"/>
    <w:basedOn w:val="a"/>
    <w:link w:val="2"/>
    <w:pPr>
      <w:widowControl w:val="0"/>
      <w:shd w:val="clear" w:color="auto" w:fill="FFFFFF"/>
      <w:spacing w:line="320" w:lineRule="exact"/>
    </w:pPr>
    <w:rPr>
      <w:b/>
      <w:bCs/>
      <w:spacing w:val="8"/>
      <w:sz w:val="20"/>
      <w:szCs w:val="20"/>
    </w:rPr>
  </w:style>
  <w:style w:type="paragraph" w:customStyle="1" w:styleId="ConsPlusTitle">
    <w:name w:val="ConsPlusTitle"/>
    <w:pPr>
      <w:widowControl w:val="0"/>
      <w:autoSpaceDE w:val="0"/>
      <w:autoSpaceDN w:val="0"/>
    </w:pPr>
    <w:rPr>
      <w:rFonts w:ascii="Calibri" w:hAnsi="Calibri" w:cs="Calibri"/>
      <w:b/>
      <w:sz w:val="22"/>
    </w:rPr>
  </w:style>
  <w:style w:type="paragraph" w:customStyle="1" w:styleId="ConsPlusNormal">
    <w:name w:val="ConsPlusNormal"/>
    <w:pPr>
      <w:widowControl w:val="0"/>
      <w:autoSpaceDE w:val="0"/>
      <w:autoSpaceDN w:val="0"/>
      <w:adjustRightInd w:val="0"/>
      <w:ind w:firstLine="720"/>
    </w:pPr>
    <w:rPr>
      <w:rFonts w:ascii="Arial" w:hAnsi="Arial" w:cs="Arial"/>
    </w:rPr>
  </w:style>
  <w:style w:type="character" w:customStyle="1" w:styleId="1">
    <w:name w:val="Основной текст Знак1"/>
    <w:link w:val="a9"/>
    <w:lock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П Р О Т О К О Л № 1</vt:lpstr>
    </vt:vector>
  </TitlesOfParts>
  <Company>Администрация</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 № 1</dc:title>
  <dc:subject/>
  <dc:creator>OOB</dc:creator>
  <cp:keywords/>
  <dc:description/>
  <cp:lastModifiedBy>GO-CS</cp:lastModifiedBy>
  <cp:revision>2</cp:revision>
  <cp:lastPrinted>2024-03-23T08:13:00Z</cp:lastPrinted>
  <dcterms:created xsi:type="dcterms:W3CDTF">2024-03-23T08:18:00Z</dcterms:created>
  <dcterms:modified xsi:type="dcterms:W3CDTF">2024-03-23T08:18:00Z</dcterms:modified>
</cp:coreProperties>
</file>